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r>
        <w:rPr>
          <w:rFonts w:eastAsia="Times New Roman" w:cs="Times New Roman"/>
          <w:noProof/>
          <w:sz w:val="20"/>
          <w:szCs w:val="20"/>
          <w:lang w:eastAsia="fr-BE"/>
        </w:rPr>
        <w:drawing>
          <wp:anchor distT="0" distB="0" distL="0" distR="0" simplePos="0" relativeHeight="251659264" behindDoc="0" locked="0" layoutInCell="1" allowOverlap="1">
            <wp:simplePos x="0" y="0"/>
            <wp:positionH relativeFrom="margin">
              <wp:align>center</wp:align>
            </wp:positionH>
            <wp:positionV relativeFrom="paragraph">
              <wp:posOffset>-594360</wp:posOffset>
            </wp:positionV>
            <wp:extent cx="4919345" cy="1211580"/>
            <wp:effectExtent l="0" t="0" r="0" b="7620"/>
            <wp:wrapNone/>
            <wp:docPr id="3"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9"/>
                    <a:stretch>
                      <a:fillRect/>
                    </a:stretch>
                  </pic:blipFill>
                  <pic:spPr bwMode="auto">
                    <a:xfrm>
                      <a:off x="0" y="0"/>
                      <a:ext cx="4919345" cy="1211580"/>
                    </a:xfrm>
                    <a:prstGeom prst="rect">
                      <a:avLst/>
                    </a:prstGeom>
                  </pic:spPr>
                </pic:pic>
              </a:graphicData>
            </a:graphic>
          </wp:anchor>
        </w:drawing>
      </w:r>
    </w:p>
    <w:p>
      <w:pPr>
        <w:ind w:left="7080"/>
        <w:rPr>
          <w:rFonts w:ascii="Verdana" w:hAnsi="Verdana"/>
          <w:highlight w:val="yellow"/>
        </w:rPr>
      </w:pPr>
    </w:p>
    <w:p>
      <w:pPr>
        <w:ind w:left="7080"/>
        <w:rPr>
          <w:rFonts w:ascii="Verdana" w:hAnsi="Verdana"/>
          <w:highlight w:val="yellow"/>
        </w:rPr>
      </w:pPr>
    </w:p>
    <w:p>
      <w:pPr>
        <w:ind w:left="5664"/>
        <w:rPr>
          <w:rFonts w:ascii="Verdana" w:hAnsi="Verdana"/>
        </w:rPr>
      </w:pPr>
      <w:r>
        <w:rPr>
          <w:rFonts w:ascii="Verdana" w:hAnsi="Verdana"/>
        </w:rPr>
        <w:t>DATE : Le 9 décembre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FONDAMENTALE AUTONOME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SPECIALISÉE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10">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Site web : </w:t>
      </w:r>
      <w:hyperlink r:id="rId11" w:history="1">
        <w:r>
          <w:rPr>
            <w:rStyle w:val="Lienhypertexte"/>
            <w:rFonts w:ascii="Verdana" w:hAnsi="Verdana"/>
          </w:rPr>
          <w:t>www.w-b-e.be</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Nom :</w:t>
      </w:r>
      <w:r>
        <w:t xml:space="preserve"> </w:t>
      </w:r>
      <w:r>
        <w:rPr>
          <w:rFonts w:ascii="Verdana" w:hAnsi="Verdana"/>
        </w:rPr>
        <w:t>Ecole d’Enseignement Fondamental Spécialisé (E.E.F.S.) - Les As’Trô</w:t>
      </w:r>
      <w:bookmarkStart w:id="0" w:name="_GoBack"/>
      <w:bookmarkEnd w:id="0"/>
      <w:r>
        <w:rPr>
          <w:rFonts w:ascii="Verdana" w:hAnsi="Verdana"/>
        </w:rPr>
        <w:t>n'Autes T2</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t xml:space="preserve"> </w:t>
      </w:r>
      <w:r>
        <w:rPr>
          <w:rFonts w:ascii="Verdana" w:hAnsi="Verdana"/>
        </w:rPr>
        <w:t>Rue du Trône 111, 1050 Ixelles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2" w:history="1">
        <w:r>
          <w:rPr>
            <w:rStyle w:val="Lienhypertexte"/>
            <w:rFonts w:ascii="Verdana" w:hAnsi="Verdana"/>
          </w:rPr>
          <w:t>https://astronautes.be/</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 xml:space="preserve">er </w:t>
      </w:r>
      <w:r>
        <w:rPr>
          <w:rFonts w:ascii="Verdana" w:hAnsi="Verdana"/>
        </w:rPr>
        <w:t>mars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L’école d'enseignement fondamental spécialisé de la Communauté française les As’Trôn’Autes est une école autonome pour les élèves relevant du type 2. Il n’y a pas la présence d’élèves de type 3 et de type 4.</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Les élèves diagnostiqués avec des troubles du comportement (type 3) sont dirigés vers des écoles accueillant ce type. Même si les élèves avec autisme ont des troubles du comportement, c’est d’abord la déficience mentale (type 2) qui prime.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L’établissement n’accueille pas non plus les élèves avec une déficience physique (type 4) car la structure du bâtiment ne le permet pas.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L’école compte 68 élèves au total avec la répartition suivante :</w:t>
      </w:r>
    </w:p>
    <w:p>
      <w:pPr>
        <w:pBdr>
          <w:top w:val="single" w:sz="4" w:space="1" w:color="000000"/>
          <w:left w:val="single" w:sz="4" w:space="4" w:color="000000"/>
          <w:bottom w:val="single" w:sz="4" w:space="1" w:color="000000"/>
          <w:right w:val="single" w:sz="4" w:space="4" w:color="000000"/>
        </w:pBdr>
        <w:spacing w:after="0"/>
        <w:jc w:val="both"/>
        <w:rPr>
          <w:rFonts w:ascii="Verdana" w:hAnsi="Verdana"/>
        </w:rPr>
      </w:pPr>
      <w:r>
        <w:rPr>
          <w:rFonts w:ascii="Verdana" w:hAnsi="Verdana"/>
        </w:rPr>
        <w:t>-</w:t>
      </w:r>
      <w:r>
        <w:rPr>
          <w:rFonts w:ascii="Verdana" w:hAnsi="Verdana"/>
        </w:rPr>
        <w:tab/>
        <w:t>60 élèves sur l’implantation des As’Trôn’Autes, rue du Trône.</w:t>
      </w:r>
    </w:p>
    <w:p>
      <w:pPr>
        <w:pBdr>
          <w:top w:val="single" w:sz="4" w:space="1" w:color="000000"/>
          <w:left w:val="single" w:sz="4" w:space="4" w:color="000000"/>
          <w:bottom w:val="single" w:sz="4" w:space="1" w:color="000000"/>
          <w:right w:val="single" w:sz="4" w:space="4" w:color="000000"/>
        </w:pBdr>
        <w:ind w:left="708" w:hanging="708"/>
        <w:jc w:val="both"/>
        <w:rPr>
          <w:rFonts w:ascii="Verdana" w:hAnsi="Verdana"/>
        </w:rPr>
      </w:pPr>
      <w:r>
        <w:rPr>
          <w:rFonts w:ascii="Verdana" w:hAnsi="Verdana"/>
        </w:rPr>
        <w:t>-</w:t>
      </w:r>
      <w:r>
        <w:rPr>
          <w:rFonts w:ascii="Verdana" w:hAnsi="Verdana"/>
        </w:rPr>
        <w:tab/>
        <w:t>8 élèves en classe inclusive au sein de l’école des Petits moineaux, 126, rue Gray.</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Ce projet est né de la collaboration entre notre pouvoir organisateur et celui de la commune d’Ixelles. Les élèves inscrits dans la classe à visée inclusive participent à des activités dans les classes ordinaires (selon leur âge, leur intérêt) et sont accompagnés d’un enseignant ou d’un éducateur lors de ces inclusions. Le reste du temps, ils sont en classe avec leur enseignante.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 maximum de 60 élèves sur le site de la rue du Trône a été limité pour des raisons de sécurité civile.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L’école organise 4 classes maternelles dont 1 inclusive et 6 classes primaires.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La direction actuelle gère une équipe éducative de plus de 21 personnes ainsi que 4 membres PAPO. L’école dispose d’un comptable à mi-temps mais n’a ni de concierge ni de secrétaire.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Une partie de l’équipe pédagogique de l’école est formée aux méthodes utilisées dans le cadre de la scolarisation des enfants avec troubles autistiques et retards mentaux.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La population de l’école accueille une réelle mixité sociale et culturelle.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L’école des As’Trôn’Autes est une petite structure, ce qui permet à chacun des membres éducatifs de bien connaitre les enfants et d’échanger un maximum d’informations.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Enfin, l’établissement dispose d’une situation géographique favorable et facile d’accès. De plus, un service de bus est organisé par la COCOF afin d’assurer le transport des élèves. </w:t>
      </w:r>
    </w:p>
    <w:p>
      <w:pPr>
        <w:pBdr>
          <w:top w:val="single" w:sz="4" w:space="1" w:color="000000"/>
          <w:left w:val="single" w:sz="4" w:space="4" w:color="000000"/>
          <w:bottom w:val="single" w:sz="4" w:space="1" w:color="000000"/>
          <w:right w:val="single" w:sz="4" w:space="4" w:color="000000"/>
        </w:pBdr>
        <w:jc w:val="both"/>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cs="Arial"/>
          <w:b/>
          <w:bCs/>
          <w:color w:val="000000" w:themeColor="text1"/>
          <w:u w:val="double"/>
        </w:rPr>
        <w:t>Nature de l’emploi :</w:t>
      </w:r>
      <w:r>
        <w:rPr>
          <w:rFonts w:ascii="Verdana" w:hAnsi="Verdana" w:cs="Arial"/>
          <w:b/>
          <w:bCs/>
          <w:color w:val="000000" w:themeColor="text1"/>
        </w:rPr>
        <w:t xml:space="preserve"> </w:t>
      </w:r>
      <w:r>
        <w:rPr>
          <w:rFonts w:ascii="Verdana" w:hAnsi="Verdana"/>
        </w:rPr>
        <w:t xml:space="preserve">emploi vacant. </w:t>
      </w:r>
    </w:p>
    <w:p>
      <w:pPr>
        <w:pBdr>
          <w:top w:val="single" w:sz="4" w:space="1" w:color="000000"/>
          <w:left w:val="single" w:sz="4" w:space="4" w:color="000000"/>
          <w:bottom w:val="single" w:sz="4" w:space="1" w:color="000000"/>
          <w:right w:val="single" w:sz="4" w:space="4" w:color="000000"/>
        </w:pBdr>
        <w:rPr>
          <w:rFonts w:ascii="Verdana" w:hAnsi="Verdana"/>
          <w:b/>
          <w:u w:val="single"/>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:VANDERHEIDEN - Renelde – Préfète de zone - Email : </w:t>
      </w:r>
      <w:r>
        <w:rPr>
          <w:rFonts w:ascii="Verdana" w:hAnsi="Verdana" w:cs="Calibri"/>
        </w:rPr>
        <w:t>renelde.vanderheiden(at)cfwb.be</w:t>
      </w:r>
    </w:p>
    <w:p>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cs="Arial"/>
          <w:color w:val="000000" w:themeColor="text1"/>
        </w:rPr>
        <w:t>Les membres du personnel exerçant leurs fonctions au sein de WBE.</w:t>
      </w: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au plus tard le 6 janvier 2021. </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3">
        <w:r>
          <w:rPr>
            <w:rStyle w:val="LienInternet"/>
            <w:rFonts w:ascii="Verdana" w:hAnsi="Verdana"/>
          </w:rPr>
          <w:t>selection.promotion(at)w-b-e.be</w:t>
        </w:r>
      </w:hyperlink>
      <w:r>
        <w:rPr>
          <w:rFonts w:ascii="Verdana" w:hAnsi="Verdana"/>
        </w:rPr>
        <w:br/>
        <w:t>Objet : WBE CE 2020 019</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Direction des ressources humaines : Service sélection et promotion de l’enseignement (bureau 2G22).</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Wallonie-Bruxelles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(mois, année)</w:t>
      </w:r>
      <w:r>
        <w:rPr>
          <w:rFonts w:ascii="Verdana" w:hAnsi="Verdana"/>
        </w:rPr>
        <w:br/>
        <w:t>- Un formulaire de candidature complété pour la fonction à pourvoir (voir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cas échéant, une copie des attestations de réussite obtenues dans le cadre de la formation initiale des directeurs/rices sera jointe au dossier de candidature.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xml:space="preserve">- Annexe 3 : Formulaire de candidatures (disponible en version électronique sur notre site internet : </w:t>
      </w:r>
      <w:hyperlink r:id="rId14" w:history="1">
        <w:r>
          <w:rPr>
            <w:rStyle w:val="Lienhypertexte"/>
          </w:rPr>
          <w:t>https://www.w-b-e.be/jobs-carriere/evolution-de-carriere/emplois-vacants/</w:t>
        </w:r>
      </w:hyperlink>
      <w:r>
        <w:rPr>
          <w:rFonts w:ascii="Verdana" w:hAnsi="Verdana"/>
        </w:rPr>
        <w:t xml:space="preserve"> et à joindre dans votre candidature) </w:t>
      </w:r>
    </w:p>
    <w:p>
      <w:pPr>
        <w:rPr>
          <w:rFonts w:ascii="Verdana" w:hAnsi="Verdana"/>
          <w:b/>
        </w:rPr>
        <w:sectPr>
          <w:footerReference w:type="default" r:id="rId15"/>
          <w:headerReference w:type="first" r:id="rId16"/>
          <w:footerReference w:type="first" r:id="rId17"/>
          <w:pgSz w:w="11906" w:h="16838"/>
          <w:pgMar w:top="1417" w:right="1417" w:bottom="1417" w:left="1417" w:header="567" w:footer="227" w:gutter="0"/>
          <w:cols w:space="720"/>
          <w:formProt w:val="0"/>
          <w:titlePg/>
          <w:docGrid w:linePitch="326" w:charSpace="4096"/>
        </w:sectPr>
      </w:pPr>
    </w:p>
    <w:p>
      <w:pPr>
        <w:rPr>
          <w:rFonts w:ascii="Verdana" w:hAnsi="Verdana"/>
          <w:b/>
        </w:rPr>
      </w:pP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 xml:space="preserve">3° compter une ancienneté de service de trois ans au sein de l’enseignement </w:t>
      </w:r>
      <w:r>
        <w:rPr>
          <w:rFonts w:ascii="Verdana" w:hAnsi="Verdana" w:cs="Arial"/>
        </w:rPr>
        <w:tab/>
        <w:t>organisé et subventionné par la Communauté Française;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4° avoir répondu à l’appel à candidature.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highlight w:val="yellow"/>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l’E.E.F.S. les As’tron'Autes T2</w:t>
      </w:r>
      <w:r>
        <w:rPr>
          <w:rFonts w:ascii="Verdana" w:eastAsia="Times New Roman" w:hAnsi="Verdana" w:cs="Arial"/>
          <w:color w:val="000000" w:themeColor="text1"/>
          <w:lang w:eastAsia="fr-FR"/>
        </w:rPr>
        <w:t xml:space="preserve"> :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color w:val="000000" w:themeColor="text1"/>
          <w:lang w:eastAsia="fr-FR"/>
        </w:rPr>
        <w:t xml:space="preserve">   </w:t>
      </w:r>
      <w:r>
        <w:rPr>
          <w:rFonts w:ascii="Verdana" w:eastAsia="Times New Roman" w:hAnsi="Verdana" w:cs="Arial"/>
          <w:b/>
          <w:color w:val="000000" w:themeColor="text1"/>
          <w:lang w:eastAsia="fr-FR"/>
        </w:rPr>
        <w:t xml:space="preserve">- Disposer d’une expérience professionnelle avec des enfants présentant des troubles autistiques et/ou retards mentaux sera considéré comme un atout.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u w:val="single"/>
          <w:lang w:eastAsia="fr-FR"/>
        </w:rPr>
      </w:pPr>
      <w:r>
        <w:rPr>
          <w:rFonts w:ascii="Verdana" w:eastAsia="Times New Roman" w:hAnsi="Verdana" w:cs="Arial"/>
          <w:b/>
          <w:color w:val="000000" w:themeColor="text1"/>
          <w:u w:val="single"/>
          <w:lang w:eastAsia="fr-FR"/>
        </w:rPr>
        <w:t>Pour être invité(e) en entretien, vous devrez obtenir 60% des points sur cette première analyse, soit minimum 18/30.</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25 janvier 2021.</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8">
        <w:r>
          <w:rPr>
            <w:rStyle w:val="LienInternet"/>
            <w:rFonts w:ascii="Verdana" w:hAnsi="Verdana"/>
          </w:rPr>
          <w:t>selection.promotion(at)w-b-e.be</w:t>
        </w:r>
      </w:hyperlink>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9"/>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fondamentale autonome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left="141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color w:val="000000" w:themeColor="text1"/>
          <w:sz w:val="36"/>
          <w:szCs w:val="24"/>
          <w:u w:val="single" w:color="F4AA00"/>
          <w:lang w:eastAsia="fr-FR"/>
        </w:rPr>
        <w:t>Etablissement : l’E.E.F.S. Les As’tron'Autes T2 d’Ixelles</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019</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Le.a directeur</w:t>
      </w:r>
      <w:r>
        <w:rPr>
          <w:rFonts w:eastAsia="Times New Roman" w:cs="Times New Roman"/>
          <w:color w:val="000000"/>
          <w:sz w:val="16"/>
          <w:lang w:eastAsia="fr-FR"/>
        </w:rPr>
        <w:t>•</w:t>
      </w:r>
      <w:r>
        <w:rPr>
          <w:rFonts w:eastAsia="Times New Roman" w:cs="Times New Roman"/>
          <w:color w:val="000000"/>
          <w:lang w:eastAsia="fr-FR"/>
        </w:rPr>
        <w:t xml:space="preserve">rice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2965"/>
        <w:gridCol w:w="1635"/>
        <w:gridCol w:w="1169"/>
        <w:gridCol w:w="343"/>
        <w:gridCol w:w="765"/>
        <w:gridCol w:w="1201"/>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Régulière(s)</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Ponctuelle(s)</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3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9" w:name="__Fieldmark__340_2749759877"/>
            <w:bookmarkEnd w:id="9"/>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4_2749759877"/>
            <w:bookmarkEnd w:id="10"/>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1" w:name="__Fieldmark__350_2749759877"/>
            <w:bookmarkEnd w:id="11"/>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2" w:name="__Fieldmark__353_2749759877"/>
            <w:bookmarkEnd w:id="12"/>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3" w:name="__Fieldmark__357_2749759877"/>
            <w:bookmarkEnd w:id="13"/>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d’école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veille,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 xml:space="preserve">Responsabilités spécifiques pour l’E.E.F.S. les As’tron'Autes T2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nouveau directeur (h/f/x) veillera à mettre en place une formation continuée et/ou une formation initiale concernant  la scolarisation des enfants avec troubles autistiques et retards mentaux.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648"/>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 xml:space="preserve">Responsabilités spécifiques pour l’E.E.F.S. les As’tron'Autes T2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Le projet d’établissement doit être réactualisé en 2021.</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Le plan de pilotage sera réalisé lors de la 3ème vague.</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 xml:space="preserve">Les méthodologies utilisées au sein de l’école sont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 xml:space="preserve">- pour la structure et l’organisation : TEACCH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 pour la lecture : BOREL MAISONNY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 xml:space="preserve">- pour la communication : PECS, </w:t>
      </w:r>
      <w:r>
        <w:tab/>
        <w:t xml:space="preserve">SESAME et l’utilisation du « Flipbook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r>
        <w:t>Il y a également un travail autour de la dysoralité (le trouble de l’oralité recouvre l’ensemble des difficultés de l’alimentation par voie orale).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eastAsia="Times New Roman" w:cs="Calibri"/>
          <w:bCs/>
          <w:lang w:eastAsia="fr-FR"/>
        </w:rPr>
      </w:pPr>
    </w:p>
    <w:tbl>
      <w:tblPr>
        <w:tblpPr w:leftFromText="141" w:rightFromText="141" w:vertAnchor="text" w:horzAnchor="margin" w:tblpY="-408"/>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eastAsia="Times New Roman"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 xml:space="preserve">Responsabilités spécifiques pour l’E.E.F.S. les As’tron'Autes T2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La nouvelle direction devra mettre en place des réunions de Conseil de Participation.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Veiller à la bonne collaboration entre les membres du personnel enseignant et les membres du personnel paramédical.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tbl>
      <w:tblPr>
        <w:tblpPr w:leftFromText="141" w:rightFromText="141" w:vertAnchor="text" w:horzAnchor="margin" w:tblpY="-718"/>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 xml:space="preserve">Responsabilités spécifiques pour l’E.E.F.S. les As’tron'Autes T2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L’école est amenée collaborer de manière étroite avec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 SUSA (Service Universitaire Spécialisé pour personnes avec Autisme)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 Centre SMILE de Woluwe-Saint-Lambert (centre d’intervention précoce en autisme)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 SAJ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différents CPMS autres que celui auquel l’école est rattachée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les CRA (Centres de Référence en Autisme)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 KaPP (Centre de jour pédopsychiatrique des Cliniques Universitaires de St-Luc)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les internats (La Passerelle, …)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la COCOF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l’ASBL « Dynam’Autes » (service d’accompagnement et de répit)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les organismes orienteurs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l’école ordinaire dans laquelle se trouve la classe à visée inclusive ainsi que le coordinateur pédagogique de la commune d’Ixelles. </w:t>
      </w:r>
    </w:p>
    <w:p>
      <w:pPr>
        <w:tabs>
          <w:tab w:val="left" w:pos="1985"/>
        </w:tabs>
        <w:spacing w:after="0" w:line="240" w:lineRule="auto"/>
        <w:ind w:left="-70"/>
        <w:jc w:val="both"/>
        <w:rPr>
          <w:rFonts w:ascii="Calibri" w:eastAsia="Times New Roman" w:hAnsi="Calibri" w:cs="Calibri"/>
          <w:bCs/>
          <w:i/>
          <w:sz w:val="24"/>
          <w:highlight w:val="red"/>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ascii="Calibri" w:eastAsia="Times New Roman" w:hAnsi="Calibri" w:cs="Calibri"/>
          <w:lang w:eastAsia="fr-BE"/>
        </w:rPr>
      </w:pPr>
      <w:r>
        <w:rPr>
          <w:rFonts w:eastAsia="Times New Roman" w:cs="Calibri"/>
          <w:u w:val="single"/>
          <w:lang w:eastAsia="fr-FR"/>
        </w:rPr>
        <w:t>Responsabilités spécifiques pour l’E.E.F.S. les As’tron'Autes T2</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lang w:eastAsia="fr-FR"/>
        </w:rPr>
      </w:pPr>
      <w:r>
        <w:rPr>
          <w:rFonts w:eastAsia="Times New Roman" w:cs="Calibri"/>
          <w:lang w:eastAsia="fr-FR"/>
        </w:rPr>
        <w:t xml:space="preserve">Le nouveau directeur (h/f/x) veillera à continuer de se former et suivre l’évolution des recherches en matière des troubles autistiques et mentaux. </w:t>
      </w:r>
    </w:p>
    <w:p>
      <w:pPr>
        <w:tabs>
          <w:tab w:val="left" w:pos="1985"/>
        </w:tabs>
        <w:spacing w:after="0" w:line="240" w:lineRule="auto"/>
        <w:ind w:left="-70"/>
        <w:jc w:val="both"/>
        <w:rPr>
          <w:rFonts w:eastAsia="Times New Roman" w:cs="Calibri"/>
          <w:lang w:eastAsia="fr-FR"/>
        </w:rPr>
      </w:pPr>
    </w:p>
    <w:p>
      <w:pPr>
        <w:tabs>
          <w:tab w:val="left" w:pos="3840"/>
        </w:tabs>
        <w:rPr>
          <w:rFonts w:eastAsia="Times New Roman" w:cs="Calibri"/>
          <w:lang w:eastAsia="fr-FR"/>
        </w:rPr>
      </w:pPr>
      <w:r>
        <w:rPr>
          <w:rFonts w:eastAsia="Times New Roman" w:cs="Calibri"/>
          <w:lang w:eastAsia="fr-FR"/>
        </w:rPr>
        <w:tab/>
      </w:r>
    </w:p>
    <w:p>
      <w:pPr>
        <w:tabs>
          <w:tab w:val="left" w:pos="3840"/>
        </w:tabs>
        <w:jc w:val="center"/>
        <w:rPr>
          <w:rFonts w:eastAsia="Times New Roman" w:cs="Times New Roman"/>
          <w:szCs w:val="24"/>
          <w:lang w:eastAsia="fr-FR"/>
        </w:rPr>
      </w:pPr>
      <w:r>
        <w:rPr>
          <w:rFonts w:eastAsia="Times New Roman" w:cs="Times New Roman"/>
          <w:szCs w:val="24"/>
          <w:lang w:eastAsia="fr-FR"/>
        </w:rPr>
        <w:t>Cette liste des tâches n’est pas exhaustive.</w:t>
      </w:r>
    </w:p>
    <w:p>
      <w:pPr>
        <w:tabs>
          <w:tab w:val="left" w:pos="3840"/>
        </w:tabs>
        <w:rPr>
          <w:rFonts w:eastAsia="Times New Roman" w:cs="Times New Roman"/>
          <w:szCs w:val="24"/>
          <w:lang w:eastAsia="fr-FR"/>
        </w:rPr>
      </w:pPr>
    </w:p>
    <w:p>
      <w:pPr>
        <w:tabs>
          <w:tab w:val="left" w:pos="3840"/>
        </w:tabs>
        <w:rPr>
          <w:rFonts w:eastAsia="Times New Roman" w:cs="Times New Roman"/>
          <w:szCs w:val="24"/>
          <w:lang w:eastAsia="fr-FR"/>
        </w:rPr>
      </w:pPr>
    </w:p>
    <w:p>
      <w:pPr>
        <w:tabs>
          <w:tab w:val="left" w:pos="3840"/>
        </w:tabs>
        <w:rPr>
          <w:rFonts w:ascii="Calibri" w:eastAsia="Times New Roman" w:hAnsi="Calibri" w:cs="Times New Roman"/>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4" w:name="__UnoMark__745_2749759877"/>
            <w:bookmarkEnd w:id="14"/>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5" w:name="__UnoMark__746_2749759877"/>
            <w:bookmarkEnd w:id="15"/>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6" w:name="__UnoMark__747_2749759877"/>
            <w:bookmarkEnd w:id="16"/>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7" w:name="__UnoMark__748_2749759877"/>
            <w:bookmarkEnd w:id="17"/>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en:</w:t>
            </w:r>
            <w:bookmarkStart w:id="18" w:name="__UnoMark__749_2749759877"/>
            <w:bookmarkEnd w:id="18"/>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19" w:name="__UnoMark__751_2749759877"/>
            <w:bookmarkStart w:id="20" w:name="__UnoMark__750_2749759877"/>
            <w:bookmarkEnd w:id="19"/>
            <w:bookmarkEnd w:id="20"/>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1" w:name="__UnoMark__752_2749759877"/>
            <w:bookmarkEnd w:id="21"/>
            <w:r>
              <w:rPr>
                <w:rFonts w:eastAsia="Times New Roman" w:cs="Calibri"/>
                <w:lang w:eastAsia="fr-FR"/>
              </w:rPr>
              <w:t>Jury</w:t>
            </w:r>
            <w:bookmarkStart w:id="22" w:name="__UnoMark__753_2749759877"/>
            <w:bookmarkEnd w:id="22"/>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3" w:name="__UnoMark__754_2749759877"/>
            <w:bookmarkEnd w:id="23"/>
            <w:r>
              <w:rPr>
                <w:rFonts w:eastAsia="Times New Roman" w:cs="Calibri"/>
                <w:lang w:eastAsia="fr-FR"/>
              </w:rPr>
              <w:t>Fonction</w:t>
            </w:r>
            <w:bookmarkStart w:id="24" w:name="__UnoMark__755_2749759877"/>
            <w:bookmarkEnd w:id="24"/>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5" w:name="__UnoMark__756_2749759877"/>
            <w:bookmarkEnd w:id="25"/>
            <w:r>
              <w:rPr>
                <w:rFonts w:eastAsia="Times New Roman" w:cs="Times New Roman"/>
                <w:b/>
                <w:lang w:eastAsia="fr-FR"/>
              </w:rPr>
              <w:t>Réglementation</w:t>
            </w:r>
            <w:bookmarkStart w:id="26" w:name="__UnoMark__757_2749759877"/>
            <w:bookmarkEnd w:id="26"/>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7" w:name="__UnoMark__758_2749759877"/>
            <w:bookmarkEnd w:id="27"/>
            <w:r>
              <w:rPr>
                <w:rFonts w:eastAsia="Times New Roman" w:cs="Times New Roman"/>
                <w:lang w:eastAsia="fr-FR"/>
              </w:rPr>
              <w:t xml:space="preserve">Avoir la capacité de lire et comprendre un texte juridique. </w:t>
            </w:r>
            <w:bookmarkStart w:id="28" w:name="__UnoMark__759_2749759877"/>
            <w:bookmarkEnd w:id="28"/>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9" w:name="__UnoMark__760_2749759877"/>
            <w:bookmarkEnd w:id="29"/>
            <w:r>
              <w:rPr>
                <w:rFonts w:eastAsia="Times New Roman" w:cs="Calibri"/>
                <w:lang w:eastAsia="fr-FR"/>
              </w:rPr>
              <w:t xml:space="preserve">C </w:t>
            </w:r>
            <w:bookmarkStart w:id="30" w:name="__UnoMark__761_2749759877"/>
            <w:bookmarkEnd w:id="30"/>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1" w:name="__UnoMark__762_2749759877"/>
            <w:bookmarkEnd w:id="31"/>
            <w:r>
              <w:rPr>
                <w:rFonts w:eastAsia="Times New Roman" w:cs="Calibri"/>
                <w:lang w:eastAsia="fr-FR"/>
              </w:rPr>
              <w:t>C</w:t>
            </w:r>
            <w:bookmarkStart w:id="32" w:name="__UnoMark__763_2749759877"/>
            <w:bookmarkEnd w:id="32"/>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3" w:name="__UnoMark__764_2749759877"/>
            <w:bookmarkEnd w:id="33"/>
            <w:r>
              <w:rPr>
                <w:rFonts w:eastAsia="Times New Roman" w:cs="Calibri"/>
                <w:b/>
                <w:lang w:eastAsia="fr-FR"/>
              </w:rPr>
              <w:t>Pédagog</w:t>
            </w:r>
            <w:bookmarkStart w:id="34" w:name="__UnoMark__765_2749759877"/>
            <w:bookmarkEnd w:id="34"/>
            <w:r>
              <w:rPr>
                <w:rFonts w:eastAsia="Times New Roman" w:cs="Calibri"/>
                <w:b/>
                <w:lang w:eastAsia="fr-FR"/>
              </w:rPr>
              <w:t>ie</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5" w:name="__UnoMark__766_2749759877"/>
            <w:bookmarkEnd w:id="35"/>
            <w:r>
              <w:rPr>
                <w:rFonts w:eastAsia="Times New Roman" w:cs="Times New Roman"/>
                <w:lang w:eastAsia="fr-FR"/>
              </w:rPr>
              <w:t>Disposer de compétences pédagogiques et montrer un intérêt pour la recherche en éducation adaptée au niveau d’enseignement concerné.</w:t>
            </w:r>
            <w:bookmarkStart w:id="36" w:name="__UnoMark__767_2749759877"/>
            <w:bookmarkEnd w:id="36"/>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7" w:name="__UnoMark__768_2749759877"/>
            <w:bookmarkEnd w:id="37"/>
            <w:r>
              <w:rPr>
                <w:rFonts w:eastAsia="Times New Roman" w:cs="Calibri"/>
                <w:lang w:eastAsia="fr-FR"/>
              </w:rPr>
              <w:t xml:space="preserve">C </w:t>
            </w:r>
            <w:bookmarkStart w:id="38" w:name="__UnoMark__769_2749759877"/>
            <w:bookmarkEnd w:id="38"/>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9" w:name="__UnoMark__770_2749759877"/>
            <w:bookmarkEnd w:id="39"/>
            <w:r>
              <w:rPr>
                <w:rFonts w:eastAsia="Times New Roman" w:cs="Calibri"/>
                <w:lang w:eastAsia="fr-FR"/>
              </w:rPr>
              <w:t>D</w:t>
            </w:r>
            <w:bookmarkStart w:id="40" w:name="__UnoMark__771_2749759877"/>
            <w:bookmarkEnd w:id="40"/>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1" w:name="__UnoMark__772_2749759877"/>
            <w:bookmarkEnd w:id="41"/>
            <w:r>
              <w:rPr>
                <w:rFonts w:eastAsia="Times New Roman" w:cs="Calibri"/>
                <w:b/>
                <w:lang w:eastAsia="fr-FR"/>
              </w:rPr>
              <w:t>Numérique</w:t>
            </w:r>
            <w:bookmarkStart w:id="42" w:name="__UnoMark__773_2749759877"/>
            <w:bookmarkEnd w:id="42"/>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3" w:name="__UnoMark__774_2749759877"/>
            <w:bookmarkEnd w:id="43"/>
            <w:r>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4" w:name="__UnoMark__775_2749759877"/>
            <w:bookmarkEnd w:id="44"/>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5" w:name="__UnoMark__776_2749759877"/>
            <w:bookmarkEnd w:id="45"/>
            <w:r>
              <w:rPr>
                <w:rFonts w:eastAsia="Times New Roman" w:cs="Calibri"/>
                <w:lang w:eastAsia="fr-FR"/>
              </w:rPr>
              <w:t xml:space="preserve">B </w:t>
            </w:r>
            <w:bookmarkStart w:id="46" w:name="__UnoMark__777_2749759877"/>
            <w:bookmarkEnd w:id="46"/>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7" w:name="__UnoMark__778_2749759877"/>
            <w:bookmarkEnd w:id="47"/>
            <w:r>
              <w:rPr>
                <w:rFonts w:eastAsia="Times New Roman" w:cs="Calibri"/>
                <w:lang w:eastAsia="fr-FR"/>
              </w:rPr>
              <w:t>C</w:t>
            </w:r>
            <w:bookmarkStart w:id="48" w:name="__UnoMark__779_2749759877"/>
            <w:bookmarkEnd w:id="48"/>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9" w:name="__UnoMark__780_2749759877"/>
            <w:bookmarkEnd w:id="49"/>
            <w:r>
              <w:rPr>
                <w:rFonts w:eastAsia="Times New Roman" w:cs="Calibri"/>
                <w:b/>
                <w:lang w:eastAsia="fr-FR"/>
              </w:rPr>
              <w:t xml:space="preserve">Méthodologie </w:t>
            </w:r>
            <w:bookmarkStart w:id="50" w:name="__UnoMark__781_2749759877"/>
            <w:bookmarkEnd w:id="50"/>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1" w:name="__UnoMark__782_2749759877"/>
            <w:bookmarkEnd w:id="51"/>
            <w:r>
              <w:rPr>
                <w:rFonts w:eastAsia="Times New Roman" w:cs="Calibri"/>
                <w:color w:val="000000"/>
                <w:lang w:eastAsia="fr-FR"/>
              </w:rPr>
              <w:t>Être capable de gérer des réunions.</w:t>
            </w:r>
            <w:bookmarkStart w:id="52" w:name="__UnoMark__783_2749759877"/>
            <w:bookmarkEnd w:id="52"/>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3" w:name="__UnoMark__784_2749759877"/>
            <w:bookmarkEnd w:id="53"/>
            <w:r>
              <w:rPr>
                <w:rFonts w:eastAsia="Times New Roman" w:cs="Calibri"/>
                <w:lang w:eastAsia="fr-FR"/>
              </w:rPr>
              <w:t xml:space="preserve">C </w:t>
            </w:r>
            <w:bookmarkStart w:id="54" w:name="__UnoMark__785_2749759877"/>
            <w:bookmarkEnd w:id="54"/>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5" w:name="__UnoMark__786_2749759877"/>
            <w:bookmarkEnd w:id="55"/>
            <w:r>
              <w:rPr>
                <w:rFonts w:eastAsia="Times New Roman" w:cs="Calibri"/>
                <w:lang w:eastAsia="fr-FR"/>
              </w:rPr>
              <w:t>D</w:t>
            </w:r>
            <w:bookmarkStart w:id="56" w:name="__UnoMark__787_2749759877"/>
            <w:bookmarkEnd w:id="56"/>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7" w:name="__UnoMark__788_2749759877"/>
            <w:bookmarkEnd w:id="57"/>
            <w:r>
              <w:rPr>
                <w:rFonts w:eastAsia="Times New Roman" w:cs="Calibri"/>
                <w:color w:val="000000"/>
                <w:lang w:eastAsia="fr-FR"/>
              </w:rPr>
              <w:t>Être capable de gérer des conflits.</w:t>
            </w:r>
            <w:bookmarkStart w:id="58" w:name="__UnoMark__789_2749759877"/>
            <w:bookmarkEnd w:id="58"/>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9" w:name="__UnoMark__790_2749759877"/>
            <w:bookmarkEnd w:id="59"/>
            <w:r>
              <w:rPr>
                <w:rFonts w:eastAsia="Times New Roman" w:cs="Calibri"/>
                <w:lang w:eastAsia="fr-FR"/>
              </w:rPr>
              <w:t xml:space="preserve">C </w:t>
            </w:r>
            <w:bookmarkStart w:id="60" w:name="__UnoMark__791_2749759877"/>
            <w:bookmarkEnd w:id="60"/>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1" w:name="__UnoMark__792_2749759877"/>
            <w:bookmarkEnd w:id="61"/>
            <w:r>
              <w:rPr>
                <w:rFonts w:eastAsia="Times New Roman" w:cs="Calibri"/>
                <w:lang w:eastAsia="fr-FR"/>
              </w:rPr>
              <w:t>D</w:t>
            </w:r>
            <w:bookmarkStart w:id="62" w:name="__UnoMark__793_2749759877"/>
            <w:bookmarkEnd w:id="62"/>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3" w:name="__UnoMark__794_2749759877"/>
            <w:bookmarkEnd w:id="63"/>
            <w:r>
              <w:rPr>
                <w:rFonts w:eastAsia="Times New Roman" w:cs="Calibri"/>
                <w:b/>
                <w:lang w:eastAsia="fr-FR"/>
              </w:rPr>
              <w:t>Métier</w:t>
            </w:r>
            <w:bookmarkStart w:id="64" w:name="__UnoMark__795_2749759877"/>
            <w:bookmarkEnd w:id="6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5" w:name="__UnoMark__796_2749759877"/>
            <w:bookmarkStart w:id="66" w:name="__UnoMark__802_2749759877"/>
            <w:bookmarkEnd w:id="65"/>
            <w:bookmarkEnd w:id="66"/>
            <w:r>
              <w:rPr>
                <w:rFonts w:eastAsia="Times New Roman" w:cs="Calibri"/>
                <w:color w:val="000000"/>
                <w:lang w:eastAsia="fr-FR"/>
              </w:rPr>
              <w:t>Avoir des compétences en gestion administrative, financière et matérielle de l’établissement.</w:t>
            </w:r>
            <w:bookmarkStart w:id="67" w:name="__UnoMark__803_2749759877"/>
            <w:bookmarkEnd w:id="67"/>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8" w:name="__UnoMark__804_2749759877"/>
            <w:bookmarkEnd w:id="68"/>
            <w:r>
              <w:rPr>
                <w:rFonts w:eastAsia="Times New Roman" w:cs="Calibri"/>
                <w:lang w:eastAsia="fr-FR"/>
              </w:rPr>
              <w:t>B</w:t>
            </w:r>
            <w:bookmarkStart w:id="69" w:name="__UnoMark__805_2749759877"/>
            <w:bookmarkEnd w:id="69"/>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0" w:name="__UnoMark__806_2749759877"/>
            <w:bookmarkEnd w:id="70"/>
            <w:r>
              <w:rPr>
                <w:rFonts w:eastAsia="Times New Roman" w:cs="Calibri"/>
                <w:lang w:eastAsia="fr-FR"/>
              </w:rPr>
              <w:t>C</w:t>
            </w:r>
            <w:bookmarkStart w:id="71" w:name="__UnoMark__807_2749759877"/>
            <w:bookmarkEnd w:id="7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2" w:name="__UnoMark__808_2749759877"/>
            <w:bookmarkEnd w:id="72"/>
            <w:r>
              <w:rPr>
                <w:rFonts w:eastAsia="Times New Roman" w:cs="Calibri"/>
                <w:color w:val="000000"/>
                <w:lang w:eastAsia="fr-FR"/>
              </w:rPr>
              <w:t>Avoir des compétences de gestion de l’infrastructure de l'école.</w:t>
            </w:r>
            <w:bookmarkStart w:id="73" w:name="__UnoMark__809_2749759877"/>
            <w:bookmarkEnd w:id="7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4" w:name="__UnoMark__810_2749759877"/>
            <w:bookmarkEnd w:id="74"/>
            <w:r>
              <w:rPr>
                <w:rFonts w:eastAsia="Times New Roman" w:cs="Calibri"/>
                <w:lang w:eastAsia="fr-FR"/>
              </w:rPr>
              <w:t xml:space="preserve">B </w:t>
            </w:r>
            <w:bookmarkStart w:id="75" w:name="__UnoMark__811_2749759877"/>
            <w:bookmarkEnd w:id="7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6" w:name="__UnoMark__812_2749759877"/>
            <w:bookmarkEnd w:id="76"/>
            <w:r>
              <w:rPr>
                <w:rFonts w:eastAsia="Times New Roman" w:cs="Calibri"/>
                <w:lang w:eastAsia="fr-FR"/>
              </w:rPr>
              <w:t>C</w:t>
            </w:r>
            <w:bookmarkStart w:id="77" w:name="__UnoMark__813_2749759877"/>
            <w:bookmarkEnd w:id="7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8" w:name="__UnoMark__814_2749759877"/>
            <w:bookmarkEnd w:id="78"/>
            <w:r>
              <w:rPr>
                <w:rFonts w:eastAsia="Times New Roman" w:cs="Calibri"/>
                <w:color w:val="000000"/>
                <w:lang w:eastAsia="fr-FR"/>
              </w:rPr>
              <w:t xml:space="preserve">Avoir des compétences de gestion des ressources financières. </w:t>
            </w:r>
            <w:bookmarkStart w:id="79" w:name="__UnoMark__815_2749759877"/>
            <w:bookmarkEnd w:id="7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0" w:name="__UnoMark__816_2749759877"/>
            <w:bookmarkEnd w:id="80"/>
            <w:r>
              <w:rPr>
                <w:rFonts w:eastAsia="Times New Roman" w:cs="Calibri"/>
                <w:lang w:eastAsia="fr-FR"/>
              </w:rPr>
              <w:t xml:space="preserve">C </w:t>
            </w:r>
            <w:bookmarkStart w:id="81" w:name="__UnoMark__817_2749759877"/>
            <w:bookmarkEnd w:id="8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2" w:name="__UnoMark__818_2749759877"/>
            <w:bookmarkStart w:id="83" w:name="__UnoMark__819_2749759877"/>
            <w:bookmarkEnd w:id="82"/>
            <w:bookmarkEnd w:id="83"/>
            <w:r>
              <w:rPr>
                <w:rFonts w:eastAsia="Times New Roman" w:cs="Calibri"/>
                <w:lang w:eastAsia="fr-FR"/>
              </w:rPr>
              <w:t>D</w:t>
            </w:r>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4" w:name="__UnoMark__820_2749759877"/>
            <w:bookmarkEnd w:id="84"/>
            <w:r>
              <w:rPr>
                <w:rFonts w:eastAsia="Times New Roman" w:cs="Calibri"/>
                <w:color w:val="000000"/>
                <w:lang w:eastAsia="fr-FR"/>
              </w:rPr>
              <w:t xml:space="preserve">Avoir des compétences en gestion des ressources humaines. </w:t>
            </w:r>
            <w:bookmarkStart w:id="85" w:name="__UnoMark__821_2749759877"/>
            <w:bookmarkEnd w:id="85"/>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6" w:name="__UnoMark__822_2749759877"/>
            <w:bookmarkStart w:id="87" w:name="__UnoMark__823_2749759877"/>
            <w:bookmarkEnd w:id="86"/>
            <w:bookmarkEnd w:id="87"/>
            <w:r>
              <w:rPr>
                <w:rFonts w:eastAsia="Times New Roman" w:cs="Calibri"/>
                <w:lang w:eastAsia="fr-FR"/>
              </w:rPr>
              <w:t>C</w:t>
            </w:r>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8" w:name="__UnoMark__824_2749759877"/>
            <w:bookmarkStart w:id="89" w:name="__UnoMark__825_2749759877"/>
            <w:bookmarkEnd w:id="88"/>
            <w:bookmarkEnd w:id="89"/>
            <w:r>
              <w:rPr>
                <w:rFonts w:eastAsia="Times New Roman" w:cs="Calibri"/>
                <w:lang w:eastAsia="fr-FR"/>
              </w:rPr>
              <w:t>D</w:t>
            </w:r>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0" w:name="__UnoMark__826_2749759877"/>
            <w:bookmarkEnd w:id="90"/>
            <w:r>
              <w:rPr>
                <w:rFonts w:eastAsia="Times New Roman" w:cs="Calibri"/>
                <w:b/>
                <w:lang w:eastAsia="fr-FR"/>
              </w:rPr>
              <w:t>Communication</w:t>
            </w:r>
            <w:bookmarkStart w:id="91" w:name="__UnoMark__827_2749759877"/>
            <w:bookmarkEnd w:id="91"/>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2" w:name="__UnoMark__828_2749759877"/>
            <w:bookmarkEnd w:id="92"/>
            <w:r>
              <w:rPr>
                <w:rFonts w:eastAsia="Times New Roman" w:cs="Calibri"/>
                <w:lang w:eastAsia="fr-FR"/>
              </w:rPr>
              <w:t xml:space="preserve">Maitriser les techniques de la communication écrite. </w:t>
            </w:r>
            <w:bookmarkStart w:id="93" w:name="__UnoMark__829_2749759877"/>
            <w:bookmarkEnd w:id="93"/>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4" w:name="__UnoMark__830_2749759877"/>
            <w:bookmarkStart w:id="95" w:name="__UnoMark__831_2749759877"/>
            <w:bookmarkEnd w:id="94"/>
            <w:bookmarkEnd w:id="95"/>
            <w:r>
              <w:rPr>
                <w:rFonts w:eastAsia="Times New Roman" w:cs="Calibri"/>
                <w:lang w:eastAsia="fr-FR"/>
              </w:rPr>
              <w:t>B</w:t>
            </w:r>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6" w:name="__UnoMark__832_2749759877"/>
            <w:bookmarkEnd w:id="96"/>
            <w:r>
              <w:rPr>
                <w:rFonts w:eastAsia="Times New Roman" w:cs="Calibri"/>
                <w:lang w:eastAsia="fr-FR"/>
              </w:rPr>
              <w:t>C</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7" w:name="__UnoMark__834_2749759877"/>
            <w:bookmarkEnd w:id="97"/>
            <w:r>
              <w:rPr>
                <w:rFonts w:eastAsia="Times New Roman" w:cs="Calibri"/>
                <w:lang w:eastAsia="fr-FR"/>
              </w:rPr>
              <w:t xml:space="preserve">Maitriser les techniques de la communication orale. </w:t>
            </w:r>
            <w:bookmarkStart w:id="98" w:name="__UnoMark__835_2749759877"/>
            <w:bookmarkEnd w:id="98"/>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9" w:name="__UnoMark__836_2749759877"/>
            <w:bookmarkEnd w:id="99"/>
            <w:r>
              <w:rPr>
                <w:rFonts w:eastAsia="Times New Roman" w:cs="Calibri"/>
                <w:lang w:eastAsia="fr-FR"/>
              </w:rPr>
              <w:t xml:space="preserve">C  </w:t>
            </w:r>
            <w:bookmarkStart w:id="100" w:name="__UnoMark__837_2749759877"/>
            <w:bookmarkEnd w:id="100"/>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8_2749759877"/>
            <w:bookmarkEnd w:id="101"/>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9"/>
          <w:footerReference w:type="default" r:id="rId20"/>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color w:val="ED7D31"/>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3315"/>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lang w:val="fr-FR" w:eastAsia="fr-FR"/>
              </w:rPr>
            </w:pPr>
            <w:r>
              <w:rPr>
                <w:rFonts w:eastAsia="Times New Roman" w:cs="Calibri"/>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135 points</w:t>
            </w:r>
          </w:p>
        </w:tc>
      </w:tr>
    </w:tbl>
    <w:p>
      <w:pPr>
        <w:jc w:val="both"/>
        <w:rPr>
          <w:rFonts w:ascii="Verdana" w:hAnsi="Verdana"/>
        </w:rPr>
      </w:pPr>
    </w:p>
    <w:p>
      <w:pPr>
        <w:tabs>
          <w:tab w:val="left" w:pos="3705"/>
        </w:tabs>
        <w:jc w:val="both"/>
      </w:pPr>
    </w:p>
    <w:p>
      <w:pPr>
        <w:tabs>
          <w:tab w:val="left" w:pos="3705"/>
        </w:tabs>
        <w:jc w:val="both"/>
        <w:rPr>
          <w:rFonts w:cs="Arial"/>
          <w:b/>
          <w:szCs w:val="20"/>
        </w:rPr>
      </w:pPr>
      <w:r>
        <w:rPr>
          <w:rFonts w:cs="Arial"/>
          <w:b/>
          <w:szCs w:val="20"/>
        </w:rPr>
        <w:t xml:space="preserve">Il faut minimum 60% des points pour figurer dans le classement des lauréats potentiels (minimum de 60/100) soit : 81/135. </w:t>
      </w:r>
    </w:p>
    <w:p>
      <w:pPr>
        <w:tabs>
          <w:tab w:val="left" w:pos="3705"/>
        </w:tabs>
        <w:jc w:val="both"/>
        <w:rPr>
          <w:rFonts w:cs="Times New Roman"/>
        </w:rPr>
      </w:pPr>
      <w:r>
        <w:t>Le classement des lauréats sera établi sur base des résultats obtenus lors du jury. A égalité de points, la priorité sera donnée à la personne ayant obtenu le plus grand nombre de points aux parties « Souder les équipes » et «</w:t>
      </w:r>
      <w:r>
        <w:rPr>
          <w:rFonts w:eastAsia="Times New Roman"/>
          <w:lang w:eastAsia="fr-FR"/>
        </w:rPr>
        <w:t>Disposer de compétences pédagogiques et montrer un intérêt pour la recherche en éducation adaptée au niveau d’enseignement concerné ».</w:t>
      </w:r>
      <w:r>
        <w:t xml:space="preserve"> Si pour ces parties, des personnes ont des points égaux, leur classement sera établi de manière aléatoire.</w:t>
      </w:r>
    </w:p>
    <w:sectPr>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93705510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pPr>
              <w:pStyle w:val="Pieddepage"/>
              <w:jc w:val="right"/>
              <w:rPr>
                <w:sz w:val="18"/>
                <w:szCs w:val="18"/>
              </w:rPr>
            </w:pPr>
            <w:r>
              <w:rPr>
                <w:noProof/>
                <w:lang w:eastAsia="fr-BE"/>
              </w:rPr>
              <w:drawing>
                <wp:anchor distT="0" distB="0" distL="114300" distR="114300" simplePos="0" relativeHeight="251662336" behindDoc="0" locked="0" layoutInCell="1" allowOverlap="1">
                  <wp:simplePos x="0" y="0"/>
                  <wp:positionH relativeFrom="margin">
                    <wp:align>center</wp:align>
                  </wp:positionH>
                  <wp:positionV relativeFrom="paragraph">
                    <wp:posOffset>-455295</wp:posOffset>
                  </wp:positionV>
                  <wp:extent cx="593725" cy="672465"/>
                  <wp:effectExtent l="0" t="0" r="0" b="0"/>
                  <wp:wrapNone/>
                  <wp:docPr id="7" name="Image 7"/>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25" cy="672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2</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88601157"/>
      <w:docPartObj>
        <w:docPartGallery w:val="Page Numbers (Bottom of Page)"/>
        <w:docPartUnique/>
      </w:docPartObj>
    </w:sdtPr>
    <w:sdtContent>
      <w:sdt>
        <w:sdtPr>
          <w:rPr>
            <w:sz w:val="18"/>
            <w:szCs w:val="18"/>
          </w:rPr>
          <w:id w:val="1517653077"/>
          <w:docPartObj>
            <w:docPartGallery w:val="Page Numbers (Top of Page)"/>
            <w:docPartUnique/>
          </w:docPartObj>
        </w:sdtPr>
        <w:sdtContent>
          <w:p>
            <w:pPr>
              <w:pStyle w:val="Pieddepage"/>
              <w:jc w:val="right"/>
              <w:rPr>
                <w:sz w:val="18"/>
                <w:szCs w:val="18"/>
              </w:rPr>
            </w:pPr>
            <w:r>
              <w:rPr>
                <w:noProof/>
                <w:lang w:eastAsia="fr-BE"/>
              </w:rPr>
              <w:drawing>
                <wp:anchor distT="0" distB="0" distL="114300" distR="114300" simplePos="0" relativeHeight="251664384" behindDoc="0" locked="0" layoutInCell="1" allowOverlap="1">
                  <wp:simplePos x="0" y="0"/>
                  <wp:positionH relativeFrom="margin">
                    <wp:align>center</wp:align>
                  </wp:positionH>
                  <wp:positionV relativeFrom="paragraph">
                    <wp:posOffset>-450215</wp:posOffset>
                  </wp:positionV>
                  <wp:extent cx="593725" cy="672465"/>
                  <wp:effectExtent l="0" t="0" r="0" b="0"/>
                  <wp:wrapNone/>
                  <wp:docPr id="8" name="Image 8"/>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25" cy="672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w:t>
            </w:r>
            <w:r>
              <w:rPr>
                <w:bCs/>
                <w:sz w:val="18"/>
                <w:szCs w:val="18"/>
              </w:rPr>
              <w:fldChar w:fldCharType="end"/>
            </w:r>
          </w:p>
        </w:sdtContent>
      </w:sdt>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03121631"/>
      <w:docPartObj>
        <w:docPartGallery w:val="Page Numbers (Bottom of Page)"/>
        <w:docPartUnique/>
      </w:docPartObj>
    </w:sdtPr>
    <w:sdtContent>
      <w:sdt>
        <w:sdtPr>
          <w:rPr>
            <w:sz w:val="18"/>
            <w:szCs w:val="18"/>
          </w:rPr>
          <w:id w:val="-526102531"/>
          <w:docPartObj>
            <w:docPartGallery w:val="Page Numbers (Top of Page)"/>
            <w:docPartUnique/>
          </w:docPartObj>
        </w:sdtPr>
        <w:sdtContent>
          <w:p>
            <w:pPr>
              <w:pStyle w:val="Pieddepage"/>
              <w:jc w:val="right"/>
              <w:rPr>
                <w:sz w:val="18"/>
                <w:szCs w:val="18"/>
              </w:rPr>
            </w:pPr>
            <w:r>
              <w:rPr>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-586789</wp:posOffset>
                  </wp:positionV>
                  <wp:extent cx="593725" cy="672465"/>
                  <wp:effectExtent l="0" t="0" r="0" b="0"/>
                  <wp:wrapNone/>
                  <wp:docPr id="6" name="Image 6"/>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25" cy="672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14</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16</w:t>
            </w:r>
            <w:r>
              <w:rPr>
                <w:bCs/>
                <w:sz w:val="18"/>
                <w:szCs w:val="18"/>
              </w:rPr>
              <w:fldChar w:fldCharType="end"/>
            </w:r>
          </w:p>
        </w:sdtContent>
      </w:sdt>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-111760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16</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16</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E7580"/>
    <w:multiLevelType w:val="hybridMultilevel"/>
    <w:tmpl w:val="4AF045DC"/>
    <w:lvl w:ilvl="0" w:tplc="438CA9A2">
      <w:numFmt w:val="bullet"/>
      <w:lvlText w:val="-"/>
      <w:lvlJc w:val="left"/>
      <w:pPr>
        <w:ind w:left="290" w:hanging="360"/>
      </w:pPr>
      <w:rPr>
        <w:rFonts w:ascii="Calibri" w:eastAsiaTheme="minorHAnsi"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1"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2" w15:restartNumberingAfterBreak="0">
    <w:nsid w:val="5A750EFC"/>
    <w:multiLevelType w:val="hybridMultilevel"/>
    <w:tmpl w:val="EA10F3F8"/>
    <w:lvl w:ilvl="0" w:tplc="78501F24">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paragraph" w:styleId="R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950489">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 w:id="189788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lection.promotion@w-b-e.be" TargetMode="External"/><Relationship Id="rId18" Type="http://schemas.openxmlformats.org/officeDocument/2006/relationships/hyperlink" Target="mailto:selection.promotion@w-b-e.be"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astronautes.b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b-e.b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selection.promotion@w-b-e.be"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w-b-e.be/jobs-carriere/evolution-de-carriere/emplois-vacants/"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3084D0-CB43-4202-9D2C-E0C809AA4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4382</Words>
  <Characters>24104</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28430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fondamentale autonome</dc:creator>
  <dc:description/>
  <cp:lastModifiedBy>ETNIC</cp:lastModifiedBy>
  <cp:revision>6</cp:revision>
  <cp:lastPrinted>2020-09-16T15:25:00Z</cp:lastPrinted>
  <dcterms:created xsi:type="dcterms:W3CDTF">2020-12-09T09:15:00Z</dcterms:created>
  <dcterms:modified xsi:type="dcterms:W3CDTF">2020-12-09T09:31:00Z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